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87"/>
        <w:gridCol w:w="1102"/>
        <w:gridCol w:w="4174"/>
      </w:tblGrid>
      <w:tr w:rsidR="00407472" w:rsidRPr="00B50BD8" w:rsidTr="008C2A54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407472" w:rsidRDefault="00407472" w:rsidP="008C2A54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902193" wp14:editId="2B64DEFE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97" name="Рисунок 297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:rsidR="00407472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07472" w:rsidRPr="00B50BD8" w:rsidRDefault="00407472" w:rsidP="008C2A54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407472" w:rsidRPr="00B50BD8" w:rsidTr="008C2A54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407472" w:rsidRPr="00B50BD8" w:rsidRDefault="00407472" w:rsidP="008C2A5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407472" w:rsidRPr="00775B2C" w:rsidTr="008C2A54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48"/>
              <w:gridCol w:w="425"/>
              <w:gridCol w:w="2109"/>
            </w:tblGrid>
            <w:tr w:rsidR="00407472" w:rsidTr="008C2A54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407472" w:rsidRPr="003311E5" w:rsidRDefault="00407472" w:rsidP="008C2A54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  <w:t>ПОСТАНОВЛЕНИЕ</w:t>
                  </w:r>
                </w:p>
              </w:tc>
            </w:tr>
            <w:tr w:rsidR="00407472" w:rsidTr="008C2A54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407472" w:rsidRPr="00987B2F" w:rsidRDefault="00407472" w:rsidP="008C2A5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407472" w:rsidRDefault="00407472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9D11CA" w:rsidRDefault="009D11CA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9D11CA" w:rsidRDefault="009D11CA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  <w:p w:rsidR="009D11CA" w:rsidRPr="006218CB" w:rsidRDefault="009D11CA" w:rsidP="008C2A54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407472" w:rsidRPr="00B50BD8" w:rsidRDefault="00407472" w:rsidP="008C2A54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407472" w:rsidRDefault="00407472" w:rsidP="008C2A54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407472" w:rsidRPr="00775B2C" w:rsidRDefault="00407472" w:rsidP="008C2A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407472" w:rsidTr="008C2A54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407472" w:rsidRDefault="00407472" w:rsidP="008C2A54"/>
        </w:tc>
      </w:tr>
    </w:tbl>
    <w:p w:rsidR="00407472" w:rsidRPr="00CA38FB" w:rsidRDefault="008D5911" w:rsidP="00BB4C1D">
      <w:pPr>
        <w:pStyle w:val="ConsPlusTitle"/>
        <w:ind w:right="566"/>
        <w:jc w:val="center"/>
        <w:rPr>
          <w:rFonts w:ascii="Times New Roman" w:hAnsi="Times New Roman" w:cs="Times New Roman"/>
          <w:sz w:val="26"/>
          <w:szCs w:val="26"/>
        </w:rPr>
      </w:pPr>
      <w:r w:rsidRPr="00CA38FB">
        <w:rPr>
          <w:rFonts w:ascii="Times New Roman" w:hAnsi="Times New Roman" w:cs="Times New Roman"/>
          <w:sz w:val="26"/>
          <w:szCs w:val="26"/>
          <w:lang w:val="tt-RU"/>
        </w:rPr>
        <w:t>О внесении изменений в постановление “</w:t>
      </w:r>
      <w:r w:rsidR="00407472" w:rsidRPr="00CA38FB">
        <w:rPr>
          <w:rFonts w:ascii="Times New Roman" w:hAnsi="Times New Roman" w:cs="Times New Roman"/>
          <w:sz w:val="26"/>
          <w:szCs w:val="26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Pr="00CA38FB">
        <w:rPr>
          <w:rFonts w:ascii="Times New Roman" w:hAnsi="Times New Roman" w:cs="Times New Roman"/>
          <w:sz w:val="26"/>
          <w:szCs w:val="26"/>
          <w:lang w:val="tt-RU"/>
        </w:rPr>
        <w:t>”</w:t>
      </w:r>
      <w:r w:rsidR="00407472" w:rsidRPr="00CA38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D5911" w:rsidRPr="00CA38FB" w:rsidRDefault="008D5911" w:rsidP="00BB4C1D">
      <w:pPr>
        <w:pStyle w:val="headertext"/>
        <w:spacing w:after="240" w:afterAutospacing="0"/>
        <w:ind w:firstLine="708"/>
        <w:jc w:val="both"/>
        <w:rPr>
          <w:b/>
          <w:sz w:val="26"/>
          <w:szCs w:val="26"/>
        </w:rPr>
      </w:pPr>
      <w:r w:rsidRPr="00CA38FB">
        <w:rPr>
          <w:sz w:val="26"/>
          <w:szCs w:val="26"/>
        </w:rPr>
        <w:t>В соответствии с</w:t>
      </w:r>
      <w:r w:rsidR="00CA38FB">
        <w:rPr>
          <w:sz w:val="26"/>
          <w:szCs w:val="26"/>
        </w:rPr>
        <w:t xml:space="preserve">о ст. 51 </w:t>
      </w:r>
      <w:r w:rsidR="00BB4C1D" w:rsidRPr="00CA38FB">
        <w:rPr>
          <w:bCs/>
          <w:sz w:val="26"/>
          <w:szCs w:val="26"/>
        </w:rPr>
        <w:t>Градостроительн</w:t>
      </w:r>
      <w:r w:rsidR="00CA38FB">
        <w:rPr>
          <w:bCs/>
          <w:sz w:val="26"/>
          <w:szCs w:val="26"/>
        </w:rPr>
        <w:t>ого</w:t>
      </w:r>
      <w:r w:rsidR="00BB4C1D" w:rsidRPr="00CA38FB">
        <w:rPr>
          <w:bCs/>
          <w:sz w:val="26"/>
          <w:szCs w:val="26"/>
        </w:rPr>
        <w:t xml:space="preserve"> кодекс</w:t>
      </w:r>
      <w:r w:rsidR="00CA38FB">
        <w:rPr>
          <w:bCs/>
          <w:sz w:val="26"/>
          <w:szCs w:val="26"/>
        </w:rPr>
        <w:t>а</w:t>
      </w:r>
      <w:r w:rsidR="00BB4C1D" w:rsidRPr="00CA38FB">
        <w:rPr>
          <w:bCs/>
          <w:sz w:val="26"/>
          <w:szCs w:val="26"/>
        </w:rPr>
        <w:t xml:space="preserve"> Российской Федерации и отдельные законодательные акты Российской Федерации» </w:t>
      </w:r>
      <w:r w:rsidRPr="00CA38FB">
        <w:rPr>
          <w:sz w:val="26"/>
          <w:szCs w:val="26"/>
        </w:rPr>
        <w:t>Исполнительный комитет Апастовского муниципального района Республики Татарстан</w:t>
      </w:r>
      <w:r w:rsidR="00CA38FB">
        <w:rPr>
          <w:sz w:val="26"/>
          <w:szCs w:val="26"/>
        </w:rPr>
        <w:t xml:space="preserve">                                    </w:t>
      </w:r>
      <w:r w:rsidRPr="00CA38FB">
        <w:rPr>
          <w:sz w:val="26"/>
          <w:szCs w:val="26"/>
        </w:rPr>
        <w:t xml:space="preserve">  </w:t>
      </w:r>
      <w:proofErr w:type="gramStart"/>
      <w:r w:rsidRPr="00CA38FB">
        <w:rPr>
          <w:b/>
          <w:sz w:val="26"/>
          <w:szCs w:val="26"/>
        </w:rPr>
        <w:t>п</w:t>
      </w:r>
      <w:proofErr w:type="gramEnd"/>
      <w:r w:rsidRPr="00CA38FB">
        <w:rPr>
          <w:b/>
          <w:sz w:val="26"/>
          <w:szCs w:val="26"/>
        </w:rPr>
        <w:t xml:space="preserve"> о с т а н о в л я е т :</w:t>
      </w:r>
    </w:p>
    <w:p w:rsidR="008D5911" w:rsidRPr="00CA38FB" w:rsidRDefault="00407472" w:rsidP="00BB4C1D">
      <w:pPr>
        <w:pStyle w:val="ConsPlusTitle"/>
        <w:tabs>
          <w:tab w:val="left" w:pos="709"/>
        </w:tabs>
        <w:ind w:right="-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A38FB">
        <w:rPr>
          <w:rFonts w:ascii="Times New Roman" w:hAnsi="Times New Roman" w:cs="Times New Roman"/>
          <w:b w:val="0"/>
          <w:sz w:val="26"/>
          <w:szCs w:val="26"/>
        </w:rPr>
        <w:tab/>
        <w:t>1.</w:t>
      </w:r>
      <w:r w:rsidR="008D5911" w:rsidRPr="00CA38FB">
        <w:rPr>
          <w:rFonts w:ascii="Times New Roman" w:hAnsi="Times New Roman" w:cs="Times New Roman"/>
          <w:b w:val="0"/>
          <w:sz w:val="26"/>
          <w:szCs w:val="26"/>
          <w:lang w:val="tt-RU"/>
        </w:rPr>
        <w:t xml:space="preserve">Внести в постановление </w:t>
      </w:r>
      <w:r w:rsidR="008D5911" w:rsidRPr="00CA38F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Исполнительного комитета Апастовского муниципального района Республики Татарстан от </w:t>
      </w:r>
      <w:r w:rsidR="008D5911" w:rsidRPr="00CA38FB">
        <w:rPr>
          <w:rFonts w:ascii="Times New Roman" w:hAnsi="Times New Roman" w:cs="Times New Roman"/>
          <w:b w:val="0"/>
          <w:bCs w:val="0"/>
          <w:sz w:val="26"/>
          <w:szCs w:val="26"/>
          <w:lang w:val="tt-RU"/>
        </w:rPr>
        <w:t xml:space="preserve"> 28.07.2021 г. № 242  </w:t>
      </w:r>
      <w:r w:rsidR="008D5911" w:rsidRPr="00CA38FB">
        <w:rPr>
          <w:rFonts w:ascii="Times New Roman" w:hAnsi="Times New Roman" w:cs="Times New Roman"/>
          <w:b w:val="0"/>
          <w:sz w:val="26"/>
          <w:szCs w:val="26"/>
          <w:lang w:val="tt-RU"/>
        </w:rPr>
        <w:t>“</w:t>
      </w:r>
      <w:r w:rsidR="008D5911" w:rsidRPr="00CA38FB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административных регламентов предоставления муниципальных услуг в сфере архитектуры и градостроительства</w:t>
      </w:r>
      <w:r w:rsidR="008D5911" w:rsidRPr="00CA38FB">
        <w:rPr>
          <w:rFonts w:ascii="Times New Roman" w:hAnsi="Times New Roman" w:cs="Times New Roman"/>
          <w:b w:val="0"/>
          <w:sz w:val="26"/>
          <w:szCs w:val="26"/>
          <w:lang w:val="tt-RU"/>
        </w:rPr>
        <w:t>”</w:t>
      </w:r>
      <w:r w:rsidR="008D5911" w:rsidRPr="00CA38FB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8D5911" w:rsidRPr="00CA38FB">
        <w:rPr>
          <w:rFonts w:ascii="Times New Roman" w:hAnsi="Times New Roman" w:cs="Times New Roman"/>
          <w:b w:val="0"/>
          <w:sz w:val="26"/>
          <w:szCs w:val="26"/>
          <w:lang w:val="tt-RU"/>
        </w:rPr>
        <w:t>следую</w:t>
      </w:r>
      <w:proofErr w:type="spellStart"/>
      <w:r w:rsidR="008D5911" w:rsidRPr="00CA38FB">
        <w:rPr>
          <w:rFonts w:ascii="Times New Roman" w:hAnsi="Times New Roman" w:cs="Times New Roman"/>
          <w:b w:val="0"/>
          <w:sz w:val="26"/>
          <w:szCs w:val="26"/>
        </w:rPr>
        <w:t>щие</w:t>
      </w:r>
      <w:proofErr w:type="spellEnd"/>
      <w:r w:rsidR="008D5911" w:rsidRPr="00CA38FB">
        <w:rPr>
          <w:rFonts w:ascii="Times New Roman" w:hAnsi="Times New Roman" w:cs="Times New Roman"/>
          <w:b w:val="0"/>
          <w:sz w:val="26"/>
          <w:szCs w:val="26"/>
        </w:rPr>
        <w:t xml:space="preserve"> изменения:</w:t>
      </w:r>
    </w:p>
    <w:p w:rsidR="00407472" w:rsidRPr="00CA38FB" w:rsidRDefault="008D5911" w:rsidP="00CA38FB">
      <w:pPr>
        <w:pStyle w:val="1"/>
        <w:ind w:right="-1" w:firstLine="708"/>
        <w:rPr>
          <w:b w:val="0"/>
          <w:sz w:val="26"/>
          <w:szCs w:val="26"/>
        </w:rPr>
      </w:pPr>
      <w:r w:rsidRPr="00CA38FB">
        <w:rPr>
          <w:b w:val="0"/>
          <w:bCs/>
          <w:sz w:val="26"/>
          <w:szCs w:val="26"/>
        </w:rPr>
        <w:t xml:space="preserve">в административном регламенте </w:t>
      </w:r>
      <w:r w:rsidR="00D91B5E" w:rsidRPr="00CA38FB">
        <w:rPr>
          <w:b w:val="0"/>
          <w:bCs/>
          <w:sz w:val="26"/>
          <w:szCs w:val="26"/>
        </w:rPr>
        <w:t xml:space="preserve">предоставления муниципальной услуги по </w:t>
      </w:r>
      <w:r w:rsidR="00D91B5E" w:rsidRPr="00CA38FB">
        <w:rPr>
          <w:b w:val="0"/>
          <w:sz w:val="26"/>
          <w:szCs w:val="26"/>
        </w:rPr>
        <w:t xml:space="preserve">выдаче разрешения на строительство  </w:t>
      </w:r>
      <w:r w:rsidR="00BB4C1D" w:rsidRPr="00CA38FB">
        <w:rPr>
          <w:b w:val="0"/>
          <w:sz w:val="26"/>
          <w:szCs w:val="26"/>
        </w:rPr>
        <w:t xml:space="preserve">(приложение № 5) </w:t>
      </w:r>
    </w:p>
    <w:p w:rsidR="00CA38FB" w:rsidRPr="00CA38FB" w:rsidRDefault="00CA38FB" w:rsidP="00EF798F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пункт 2.5.1 изложить в следующей редакции:</w:t>
      </w:r>
    </w:p>
    <w:p w:rsidR="00CA38FB" w:rsidRPr="00CA38FB" w:rsidRDefault="00CA38FB" w:rsidP="00EF798F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38FB">
        <w:rPr>
          <w:sz w:val="26"/>
          <w:szCs w:val="26"/>
        </w:rPr>
        <w:t xml:space="preserve">«2.5.1. В </w:t>
      </w:r>
      <w:proofErr w:type="gramStart"/>
      <w:r w:rsidRPr="00CA38FB">
        <w:rPr>
          <w:sz w:val="26"/>
          <w:szCs w:val="26"/>
        </w:rPr>
        <w:t>случае</w:t>
      </w:r>
      <w:proofErr w:type="gramEnd"/>
      <w:r w:rsidRPr="00CA38FB">
        <w:rPr>
          <w:sz w:val="26"/>
          <w:szCs w:val="26"/>
        </w:rPr>
        <w:t xml:space="preserve"> строительства, реконструкции объекта капитального строительства заявитель представляет заявление </w:t>
      </w:r>
    </w:p>
    <w:p w:rsidR="00CA38FB" w:rsidRPr="00CA38FB" w:rsidRDefault="00CA38FB" w:rsidP="00EF798F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- в форме документа на бумажном носителе;</w:t>
      </w:r>
    </w:p>
    <w:p w:rsidR="00CA38FB" w:rsidRPr="00CA38FB" w:rsidRDefault="00CA38FB" w:rsidP="00EF798F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38FB">
        <w:rPr>
          <w:sz w:val="26"/>
          <w:szCs w:val="26"/>
        </w:rPr>
        <w:t xml:space="preserve">- в электронной форме, </w:t>
      </w:r>
      <w:proofErr w:type="gramStart"/>
      <w:r w:rsidRPr="00CA38FB">
        <w:rPr>
          <w:sz w:val="26"/>
          <w:szCs w:val="26"/>
        </w:rPr>
        <w:t>подписанное</w:t>
      </w:r>
      <w:proofErr w:type="gramEnd"/>
      <w:r w:rsidRPr="00CA38FB">
        <w:rPr>
          <w:sz w:val="26"/>
          <w:szCs w:val="26"/>
        </w:rPr>
        <w:t xml:space="preserve"> в соответствии с требованиями </w:t>
      </w:r>
      <w:hyperlink r:id="rId7" w:history="1">
        <w:r w:rsidRPr="00CA38FB">
          <w:rPr>
            <w:rStyle w:val="a4"/>
            <w:color w:val="auto"/>
            <w:sz w:val="26"/>
            <w:szCs w:val="26"/>
            <w:u w:val="none"/>
          </w:rPr>
          <w:t>Федерального закона от 6 апреля 2011 года N 63-ФЗ "Об электронной подписи"</w:t>
        </w:r>
      </w:hyperlink>
      <w:r w:rsidRPr="00CA38FB">
        <w:rPr>
          <w:sz w:val="26"/>
          <w:szCs w:val="26"/>
        </w:rPr>
        <w:t>, при обращении посредством Регионального портала.</w:t>
      </w:r>
    </w:p>
    <w:p w:rsidR="00CA38FB" w:rsidRPr="00CA38FB" w:rsidRDefault="00CA38FB" w:rsidP="00EF798F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38FB">
        <w:rPr>
          <w:rFonts w:ascii="PT Serif" w:hAnsi="PT Serif"/>
          <w:sz w:val="26"/>
          <w:szCs w:val="26"/>
          <w:shd w:val="clear" w:color="auto" w:fill="FFFFFF"/>
        </w:rPr>
        <w:t>К указанному заявлению прилагаются следующие документы и сведения:</w:t>
      </w:r>
    </w:p>
    <w:p w:rsidR="00CA38FB" w:rsidRPr="00CA38FB" w:rsidRDefault="00CA38FB" w:rsidP="00EF798F">
      <w:pPr>
        <w:pStyle w:val="formattext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если право на него не зарегистрировано в Едином государственном реестре недвижимости;</w:t>
      </w:r>
    </w:p>
    <w:p w:rsidR="00CA38FB" w:rsidRPr="00CA38FB" w:rsidRDefault="00CA38FB" w:rsidP="00EF798F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CA38FB">
        <w:rPr>
          <w:sz w:val="26"/>
          <w:szCs w:val="26"/>
        </w:rPr>
        <w:t xml:space="preserve">2) </w:t>
      </w:r>
      <w:r w:rsidRPr="00CA38FB">
        <w:rPr>
          <w:rFonts w:ascii="PT Serif" w:hAnsi="PT Serif"/>
          <w:sz w:val="26"/>
          <w:szCs w:val="26"/>
        </w:rPr>
        <w:t>результаты инженерных изысканий и следующие материалы, содержащиеся в утвержденной в соответствии с </w:t>
      </w:r>
      <w:hyperlink r:id="rId8" w:anchor="/document/76809896/entry/48015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15 статьи 48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 проектной документации </w:t>
      </w:r>
      <w:r w:rsidRPr="00CA38FB">
        <w:rPr>
          <w:sz w:val="26"/>
          <w:szCs w:val="26"/>
        </w:rPr>
        <w:t xml:space="preserve"> (если указанные документы (их копии или сведения, содержащиеся в них) отсутствуют в едином государственном реестре заключений):</w:t>
      </w:r>
      <w:proofErr w:type="gramEnd"/>
    </w:p>
    <w:p w:rsidR="00CA38FB" w:rsidRPr="00CA38FB" w:rsidRDefault="00CA38FB" w:rsidP="00EF798F">
      <w:pPr>
        <w:pStyle w:val="s1"/>
        <w:spacing w:before="0" w:beforeAutospacing="0" w:after="0" w:afterAutospacing="0"/>
        <w:ind w:firstLine="708"/>
        <w:jc w:val="both"/>
        <w:rPr>
          <w:rFonts w:ascii="PT Serif" w:hAnsi="PT Serif"/>
          <w:sz w:val="26"/>
          <w:szCs w:val="26"/>
        </w:rPr>
      </w:pPr>
      <w:r w:rsidRPr="00CA38FB">
        <w:rPr>
          <w:rFonts w:ascii="PT Serif" w:hAnsi="PT Serif"/>
          <w:sz w:val="26"/>
          <w:szCs w:val="26"/>
        </w:rPr>
        <w:t>а) пояснительная записка;</w:t>
      </w:r>
    </w:p>
    <w:p w:rsidR="00CA38FB" w:rsidRPr="00CA38FB" w:rsidRDefault="00CA38FB" w:rsidP="00EF798F">
      <w:pPr>
        <w:pStyle w:val="s1"/>
        <w:spacing w:before="0" w:beforeAutospacing="0" w:after="0" w:afterAutospacing="0"/>
        <w:ind w:firstLine="708"/>
        <w:jc w:val="both"/>
        <w:rPr>
          <w:rFonts w:ascii="PT Serif" w:hAnsi="PT Serif"/>
          <w:sz w:val="26"/>
          <w:szCs w:val="26"/>
        </w:rPr>
      </w:pPr>
      <w:proofErr w:type="gramStart"/>
      <w:r w:rsidRPr="00CA38FB">
        <w:rPr>
          <w:rFonts w:ascii="PT Serif" w:hAnsi="PT Serif"/>
          <w:sz w:val="26"/>
          <w:szCs w:val="26"/>
        </w:rPr>
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</w:t>
      </w:r>
      <w:r w:rsidRPr="00CA38FB">
        <w:rPr>
          <w:rFonts w:ascii="PT Serif" w:hAnsi="PT Serif"/>
          <w:sz w:val="26"/>
          <w:szCs w:val="26"/>
        </w:rPr>
        <w:lastRenderedPageBreak/>
        <w:t>линейным объектам проект полосы отвода, выполненный в соответствии с проектом планировки территории (за исключением </w:t>
      </w:r>
      <w:hyperlink r:id="rId9" w:anchor="/document/74929136/entry/1000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случаев</w:t>
        </w:r>
      </w:hyperlink>
      <w:r w:rsidRPr="00CA38FB">
        <w:rPr>
          <w:rFonts w:ascii="PT Serif" w:hAnsi="PT Serif"/>
          <w:sz w:val="26"/>
          <w:szCs w:val="26"/>
        </w:rPr>
        <w:t>, при которых для строительства, реконструкции линейного объекта не требуется подготовка документации по планировке территории);</w:t>
      </w:r>
      <w:proofErr w:type="gramEnd"/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proofErr w:type="gramStart"/>
      <w:r w:rsidRPr="00CA38FB">
        <w:rPr>
          <w:rFonts w:ascii="PT Serif" w:hAnsi="PT Serif"/>
          <w:sz w:val="26"/>
          <w:szCs w:val="26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r w:rsidRPr="00CA38FB">
        <w:rPr>
          <w:rFonts w:ascii="PT Serif" w:hAnsi="PT Serif"/>
          <w:sz w:val="26"/>
          <w:szCs w:val="26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CA38FB">
        <w:rPr>
          <w:sz w:val="26"/>
          <w:szCs w:val="26"/>
        </w:rPr>
        <w:t>3)</w:t>
      </w:r>
      <w:r w:rsidRPr="00CA38FB">
        <w:rPr>
          <w:rFonts w:ascii="PT Serif" w:hAnsi="PT Serif"/>
          <w:sz w:val="26"/>
          <w:szCs w:val="26"/>
        </w:rPr>
        <w:t>положительное заключение экспертизы проектной документации (в части соответствия проектной документации требованиям, указанным в </w:t>
      </w:r>
      <w:hyperlink r:id="rId10" w:anchor="/document/76809896/entry/4951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пункте 1 части 5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CA38FB">
        <w:rPr>
          <w:rFonts w:ascii="PT Serif" w:hAnsi="PT Serif"/>
          <w:sz w:val="26"/>
          <w:szCs w:val="26"/>
        </w:rPr>
        <w:t> </w:t>
      </w:r>
      <w:hyperlink r:id="rId11" w:anchor="/document/76809896/entry/48121" w:history="1">
        <w:proofErr w:type="gramStart"/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12.1 статьи 48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РФ), если такая проектная документация подлежит экспертизе в соответствии со </w:t>
      </w:r>
      <w:hyperlink r:id="rId12" w:anchor="/document/76809896/entry/49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статьей 49</w:t>
        </w:r>
      </w:hyperlink>
      <w:r w:rsidRPr="00CA38FB">
        <w:rPr>
          <w:rFonts w:ascii="PT Serif" w:hAnsi="PT Serif"/>
          <w:sz w:val="26"/>
          <w:szCs w:val="26"/>
        </w:rPr>
        <w:t xml:space="preserve">  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РФ, положительное заключение государственной экспертизы проектной документации в случаях, предусмотренных </w:t>
      </w:r>
      <w:hyperlink r:id="rId13" w:anchor="/document/76809896/entry/4934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3.4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 </w:t>
      </w:r>
      <w:hyperlink r:id="rId14" w:anchor="/document/76809896/entry/4906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6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 </w:t>
      </w:r>
      <w:r w:rsidRPr="00CA38FB">
        <w:rPr>
          <w:sz w:val="26"/>
          <w:szCs w:val="26"/>
        </w:rPr>
        <w:t xml:space="preserve"> (если указанные документы (их копии или сведения, содержащиеся в них</w:t>
      </w:r>
      <w:proofErr w:type="gramEnd"/>
      <w:r w:rsidRPr="00CA38FB">
        <w:rPr>
          <w:sz w:val="26"/>
          <w:szCs w:val="26"/>
        </w:rPr>
        <w:t>) отсутствуют в едином государственном реестре заключений)</w:t>
      </w:r>
      <w:proofErr w:type="gramStart"/>
      <w:r w:rsidRPr="00CA38FB">
        <w:rPr>
          <w:sz w:val="26"/>
          <w:szCs w:val="26"/>
        </w:rPr>
        <w:t xml:space="preserve"> ;</w:t>
      </w:r>
      <w:proofErr w:type="gramEnd"/>
    </w:p>
    <w:p w:rsidR="00CA38FB" w:rsidRPr="00EF798F" w:rsidRDefault="00CA38FB" w:rsidP="00EF798F">
      <w:pPr>
        <w:spacing w:after="0" w:line="240" w:lineRule="auto"/>
        <w:ind w:firstLine="482"/>
        <w:jc w:val="both"/>
        <w:rPr>
          <w:rFonts w:ascii="Times New Roman" w:hAnsi="Times New Roman"/>
          <w:sz w:val="26"/>
          <w:szCs w:val="26"/>
        </w:rPr>
      </w:pPr>
      <w:r w:rsidRPr="00EF798F">
        <w:rPr>
          <w:rFonts w:ascii="Times New Roman" w:hAnsi="Times New Roman"/>
          <w:sz w:val="26"/>
          <w:szCs w:val="26"/>
        </w:rPr>
        <w:t>4)согласование архитектурно-градостроительного облика объекта капитального строительства в случае, если такое согласование предусмотрено </w:t>
      </w:r>
      <w:hyperlink r:id="rId15" w:anchor="/document/76809896/entry/4010" w:history="1">
        <w:r w:rsidRPr="00EF798F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статьей 40.1</w:t>
        </w:r>
      </w:hyperlink>
      <w:r w:rsidRPr="00EF798F">
        <w:rPr>
          <w:rFonts w:ascii="Times New Roman" w:hAnsi="Times New Roman"/>
          <w:sz w:val="26"/>
          <w:szCs w:val="26"/>
        </w:rPr>
        <w:t> </w:t>
      </w:r>
      <w:proofErr w:type="spellStart"/>
      <w:r w:rsidRPr="00EF798F">
        <w:rPr>
          <w:rFonts w:ascii="Times New Roman" w:hAnsi="Times New Roman"/>
          <w:sz w:val="26"/>
          <w:szCs w:val="26"/>
        </w:rPr>
        <w:t>ГрК</w:t>
      </w:r>
      <w:proofErr w:type="spellEnd"/>
      <w:r w:rsidRPr="00EF798F">
        <w:rPr>
          <w:rFonts w:ascii="Times New Roman" w:hAnsi="Times New Roman"/>
          <w:sz w:val="26"/>
          <w:szCs w:val="26"/>
        </w:rPr>
        <w:t xml:space="preserve"> РФ;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r w:rsidRPr="00CA38FB">
        <w:rPr>
          <w:sz w:val="26"/>
          <w:szCs w:val="26"/>
        </w:rPr>
        <w:t>5)</w:t>
      </w:r>
      <w:r w:rsidRPr="00CA38FB">
        <w:rPr>
          <w:rFonts w:ascii="PT Serif" w:hAnsi="PT Serif"/>
          <w:sz w:val="26"/>
          <w:szCs w:val="26"/>
        </w:rPr>
        <w:t>согласие всех правообладателей объекта капитального строительства в случае реконструкции такого объекта, за исключением указанных в </w:t>
      </w:r>
      <w:hyperlink r:id="rId16" w:anchor="/document/76809896/entry/510762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пункте 6.2</w:t>
        </w:r>
      </w:hyperlink>
      <w:r w:rsidRPr="00CA38FB">
        <w:rPr>
          <w:rFonts w:ascii="PT Serif" w:hAnsi="PT Serif"/>
          <w:sz w:val="26"/>
          <w:szCs w:val="26"/>
        </w:rPr>
        <w:t xml:space="preserve">  части 7 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CA38FB">
        <w:rPr>
          <w:sz w:val="26"/>
          <w:szCs w:val="26"/>
        </w:rPr>
        <w:t>6)в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A38FB">
        <w:rPr>
          <w:sz w:val="26"/>
          <w:szCs w:val="26"/>
        </w:rPr>
        <w:t>Росатом</w:t>
      </w:r>
      <w:proofErr w:type="spellEnd"/>
      <w:r w:rsidRPr="00CA38FB">
        <w:rPr>
          <w:sz w:val="26"/>
          <w:szCs w:val="26"/>
        </w:rPr>
        <w:t>", Государственной корпорацией по космической деятельности "</w:t>
      </w:r>
      <w:proofErr w:type="spellStart"/>
      <w:r w:rsidRPr="00CA38FB">
        <w:rPr>
          <w:sz w:val="26"/>
          <w:szCs w:val="26"/>
        </w:rPr>
        <w:t>Роскосмос</w:t>
      </w:r>
      <w:proofErr w:type="spellEnd"/>
      <w:r w:rsidRPr="00CA38FB">
        <w:rPr>
          <w:sz w:val="26"/>
          <w:szCs w:val="26"/>
        </w:rPr>
        <w:t xml:space="preserve">",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</w:t>
      </w:r>
      <w:r w:rsidRPr="00CA38FB">
        <w:rPr>
          <w:sz w:val="26"/>
          <w:szCs w:val="26"/>
        </w:rPr>
        <w:lastRenderedPageBreak/>
        <w:t>(муниципальное) бюджетное или автономное учреждение, в отношении которого указанный орган</w:t>
      </w:r>
      <w:proofErr w:type="gramEnd"/>
      <w:r w:rsidRPr="00CA38FB">
        <w:rPr>
          <w:sz w:val="26"/>
          <w:szCs w:val="26"/>
        </w:rPr>
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CA38FB">
        <w:rPr>
          <w:sz w:val="26"/>
          <w:szCs w:val="26"/>
        </w:rPr>
        <w:t>определяющее</w:t>
      </w:r>
      <w:proofErr w:type="gramEnd"/>
      <w:r w:rsidRPr="00CA38FB">
        <w:rPr>
          <w:sz w:val="26"/>
          <w:szCs w:val="26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 xml:space="preserve">8) решение общего собрания собственников помещений и </w:t>
      </w:r>
      <w:proofErr w:type="spellStart"/>
      <w:r w:rsidRPr="00CA38FB">
        <w:rPr>
          <w:sz w:val="26"/>
          <w:szCs w:val="26"/>
        </w:rPr>
        <w:t>машино</w:t>
      </w:r>
      <w:proofErr w:type="spellEnd"/>
      <w:r w:rsidRPr="00CA38FB">
        <w:rPr>
          <w:sz w:val="26"/>
          <w:szCs w:val="26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CA38FB">
        <w:rPr>
          <w:sz w:val="26"/>
          <w:szCs w:val="26"/>
        </w:rPr>
        <w:t>машино</w:t>
      </w:r>
      <w:proofErr w:type="spellEnd"/>
      <w:r w:rsidRPr="00CA38FB">
        <w:rPr>
          <w:sz w:val="26"/>
          <w:szCs w:val="26"/>
        </w:rPr>
        <w:t>-мест в многоквартирном доме;</w:t>
      </w: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10)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  <w:proofErr w:type="gramStart"/>
      <w:r w:rsidRPr="00CA38FB">
        <w:rPr>
          <w:sz w:val="26"/>
          <w:szCs w:val="26"/>
        </w:rPr>
        <w:t>.»;</w:t>
      </w:r>
      <w:proofErr w:type="gramEnd"/>
    </w:p>
    <w:p w:rsidR="00EF798F" w:rsidRDefault="00EF798F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пункт 2.6.1 изложить в следующей редакции:</w:t>
      </w:r>
    </w:p>
    <w:p w:rsidR="00EF798F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 xml:space="preserve"> </w:t>
      </w:r>
    </w:p>
    <w:p w:rsidR="00CA38FB" w:rsidRPr="00CA38FB" w:rsidRDefault="00EF798F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A38FB" w:rsidRPr="00CA38FB">
        <w:rPr>
          <w:sz w:val="26"/>
          <w:szCs w:val="26"/>
        </w:rPr>
        <w:t>2.6.1. В случае выдачи разрешения на строительство на объекты, не являющиеся объектами индивидуального жилищного строительства запрашиваются следующие документы (сведения)</w:t>
      </w:r>
      <w:proofErr w:type="gramStart"/>
      <w:r w:rsidR="00CA38FB" w:rsidRPr="00CA38FB">
        <w:rPr>
          <w:sz w:val="26"/>
          <w:szCs w:val="26"/>
        </w:rPr>
        <w:t xml:space="preserve"> :</w:t>
      </w:r>
      <w:proofErr w:type="gramEnd"/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1)выписка из Единого государственного реестра недвижимости (содержащая общедоступные сведения о зарегистрированных правах на объект недвижимости) - Федеральная служба государственной регистрации, кадастра и картографии (</w:t>
      </w:r>
      <w:proofErr w:type="spellStart"/>
      <w:r w:rsidRPr="00CA38FB">
        <w:rPr>
          <w:sz w:val="26"/>
          <w:szCs w:val="26"/>
        </w:rPr>
        <w:t>Росреестр</w:t>
      </w:r>
      <w:proofErr w:type="spellEnd"/>
      <w:r w:rsidRPr="00CA38FB">
        <w:rPr>
          <w:sz w:val="26"/>
          <w:szCs w:val="26"/>
        </w:rPr>
        <w:t>)</w:t>
      </w:r>
      <w:proofErr w:type="gramStart"/>
      <w:r w:rsidRPr="00CA38FB">
        <w:rPr>
          <w:sz w:val="26"/>
          <w:szCs w:val="26"/>
        </w:rPr>
        <w:t xml:space="preserve"> ;</w:t>
      </w:r>
      <w:proofErr w:type="gramEnd"/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2)соглашение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"</w:t>
      </w:r>
      <w:proofErr w:type="spellStart"/>
      <w:r w:rsidRPr="00CA38FB">
        <w:rPr>
          <w:sz w:val="26"/>
          <w:szCs w:val="26"/>
        </w:rPr>
        <w:t>Росатом</w:t>
      </w:r>
      <w:proofErr w:type="spellEnd"/>
      <w:r w:rsidRPr="00CA38FB">
        <w:rPr>
          <w:sz w:val="26"/>
          <w:szCs w:val="26"/>
        </w:rPr>
        <w:t>", Государственной корпорацией по космической деятельности "</w:t>
      </w:r>
      <w:proofErr w:type="spellStart"/>
      <w:r w:rsidRPr="00CA38FB">
        <w:rPr>
          <w:sz w:val="26"/>
          <w:szCs w:val="26"/>
        </w:rPr>
        <w:t>Роскосмос</w:t>
      </w:r>
      <w:proofErr w:type="spellEnd"/>
      <w:r w:rsidRPr="00CA38FB">
        <w:rPr>
          <w:sz w:val="26"/>
          <w:szCs w:val="26"/>
        </w:rPr>
        <w:t>",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инвестиций;</w:t>
      </w: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r w:rsidRPr="00CA38FB">
        <w:rPr>
          <w:sz w:val="26"/>
          <w:szCs w:val="26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территории;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r w:rsidRPr="00CA38FB">
        <w:rPr>
          <w:sz w:val="26"/>
          <w:szCs w:val="26"/>
        </w:rPr>
        <w:t>4)</w:t>
      </w:r>
      <w:r w:rsidRPr="00CA38FB">
        <w:rPr>
          <w:rFonts w:ascii="PT Serif" w:hAnsi="PT Serif"/>
          <w:sz w:val="26"/>
          <w:szCs w:val="26"/>
        </w:rPr>
        <w:t xml:space="preserve"> результаты инженерных изысканий и следующие материалы, содержащиеся в утвержденной в соответствии с </w:t>
      </w:r>
      <w:hyperlink r:id="rId17" w:anchor="/document/76809896/entry/48015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15 статьи 48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 проектной документации:</w:t>
      </w:r>
    </w:p>
    <w:p w:rsidR="00CA38FB" w:rsidRPr="00CA38FB" w:rsidRDefault="00CA38FB" w:rsidP="00CA38FB">
      <w:pPr>
        <w:pStyle w:val="formattext"/>
        <w:spacing w:before="0" w:beforeAutospacing="0" w:after="0" w:afterAutospacing="0"/>
        <w:ind w:firstLine="480"/>
        <w:jc w:val="both"/>
        <w:rPr>
          <w:sz w:val="26"/>
          <w:szCs w:val="26"/>
        </w:rPr>
      </w:pPr>
      <w:proofErr w:type="gramStart"/>
      <w:r w:rsidRPr="00CA38FB">
        <w:rPr>
          <w:sz w:val="26"/>
          <w:szCs w:val="26"/>
        </w:rPr>
        <w:t xml:space="preserve">5) </w:t>
      </w:r>
      <w:r w:rsidRPr="00CA38FB">
        <w:rPr>
          <w:rFonts w:ascii="PT Serif" w:hAnsi="PT Serif"/>
          <w:sz w:val="26"/>
          <w:szCs w:val="26"/>
        </w:rPr>
        <w:t>положительное заключение экспертизы проектной документации (в части соответствия проектной документации требованиям, указанным в </w:t>
      </w:r>
      <w:hyperlink r:id="rId18" w:anchor="/document/76809896/entry/4951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пункте 1 части 5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</w:t>
      </w:r>
      <w:proofErr w:type="gramEnd"/>
      <w:r w:rsidRPr="00CA38FB">
        <w:rPr>
          <w:rFonts w:ascii="PT Serif" w:hAnsi="PT Serif"/>
          <w:sz w:val="26"/>
          <w:szCs w:val="26"/>
        </w:rPr>
        <w:t> </w:t>
      </w:r>
      <w:hyperlink r:id="rId19" w:anchor="/document/76809896/entry/48121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12.1 статьи 48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РФ), если такая проектная </w:t>
      </w:r>
      <w:r w:rsidRPr="00CA38FB">
        <w:rPr>
          <w:rFonts w:ascii="PT Serif" w:hAnsi="PT Serif"/>
          <w:sz w:val="26"/>
          <w:szCs w:val="26"/>
        </w:rPr>
        <w:lastRenderedPageBreak/>
        <w:t>документация подлежит экспертизе в соответствии со </w:t>
      </w:r>
      <w:hyperlink r:id="rId20" w:anchor="/document/76809896/entry/49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статьей 49</w:t>
        </w:r>
      </w:hyperlink>
      <w:r w:rsidRPr="00CA38FB">
        <w:rPr>
          <w:rFonts w:ascii="PT Serif" w:hAnsi="PT Serif"/>
          <w:sz w:val="26"/>
          <w:szCs w:val="26"/>
        </w:rPr>
        <w:t xml:space="preserve">  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РФ, положительное заключение государственной экспертизы проектной документации в случаях, предусмотренных </w:t>
      </w:r>
      <w:hyperlink r:id="rId21" w:anchor="/document/76809896/entry/4934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3.4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 </w:t>
      </w:r>
      <w:hyperlink r:id="rId22" w:anchor="/document/76809896/entry/4906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частью 6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РФ; </w:t>
      </w:r>
      <w:r w:rsidRPr="00CA38FB">
        <w:rPr>
          <w:sz w:val="26"/>
          <w:szCs w:val="26"/>
        </w:rPr>
        <w:t xml:space="preserve"> 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proofErr w:type="gramStart"/>
      <w:r w:rsidRPr="00CA38FB">
        <w:rPr>
          <w:rFonts w:ascii="PT Serif" w:hAnsi="PT Serif"/>
          <w:sz w:val="26"/>
          <w:szCs w:val="26"/>
        </w:rPr>
        <w:t>6)подтверждение соответствия вносимых в проектную документацию изменений требованиям, указанным в </w:t>
      </w:r>
      <w:hyperlink r:id="rId23" w:anchor="/document/76809896/entry/4938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части 3.8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настоящим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</w:t>
      </w:r>
      <w:proofErr w:type="gramEnd"/>
      <w:r w:rsidRPr="00CA38FB">
        <w:rPr>
          <w:rFonts w:ascii="PT Serif" w:hAnsi="PT Serif"/>
          <w:sz w:val="26"/>
          <w:szCs w:val="26"/>
        </w:rPr>
        <w:t xml:space="preserve"> с частью 3.8 статьи 49 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 РФ;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r w:rsidRPr="00CA38FB">
        <w:rPr>
          <w:rFonts w:ascii="PT Serif" w:hAnsi="PT Serif"/>
          <w:sz w:val="26"/>
          <w:szCs w:val="26"/>
        </w:rPr>
        <w:t>7) подтверждение соответствия вносимых в проектную документацию изменений требованиям, указанным в </w:t>
      </w:r>
      <w:hyperlink r:id="rId24" w:anchor="/document/76809896/entry/4939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части 3.9 статьи 49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РФ;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r w:rsidRPr="00CA38FB">
        <w:rPr>
          <w:rFonts w:ascii="PT Serif" w:hAnsi="PT Serif"/>
          <w:sz w:val="26"/>
          <w:szCs w:val="26"/>
        </w:rPr>
        <w:t>8)разрешение на отклонение от предельных параметров разрешенного строительства, </w:t>
      </w:r>
      <w:hyperlink r:id="rId25" w:anchor="/document/76809896/entry/1014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реконструкции</w:t>
        </w:r>
      </w:hyperlink>
      <w:r w:rsidRPr="00CA38FB">
        <w:rPr>
          <w:rFonts w:ascii="PT Serif" w:hAnsi="PT Serif"/>
          <w:sz w:val="26"/>
          <w:szCs w:val="26"/>
        </w:rPr>
        <w:t> (в случае, если застройщику было предоставлено такое разрешение в соответствии со </w:t>
      </w:r>
      <w:hyperlink r:id="rId26" w:anchor="/document/76809896/entry/40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статьей 40</w:t>
        </w:r>
      </w:hyperlink>
      <w:r w:rsidRPr="00CA38FB">
        <w:rPr>
          <w:rFonts w:ascii="PT Serif" w:hAnsi="PT Serif"/>
          <w:sz w:val="26"/>
          <w:szCs w:val="26"/>
        </w:rPr>
        <w:t> </w:t>
      </w:r>
      <w:proofErr w:type="spellStart"/>
      <w:r w:rsidRPr="00CA38FB">
        <w:rPr>
          <w:rFonts w:ascii="PT Serif" w:hAnsi="PT Serif"/>
          <w:sz w:val="26"/>
          <w:szCs w:val="26"/>
        </w:rPr>
        <w:t>ГрК</w:t>
      </w:r>
      <w:proofErr w:type="spellEnd"/>
      <w:r w:rsidRPr="00CA38FB">
        <w:rPr>
          <w:rFonts w:ascii="PT Serif" w:hAnsi="PT Serif"/>
          <w:sz w:val="26"/>
          <w:szCs w:val="26"/>
        </w:rPr>
        <w:t xml:space="preserve"> РФ);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proofErr w:type="gramStart"/>
      <w:r w:rsidRPr="00CA38FB">
        <w:rPr>
          <w:rFonts w:ascii="PT Serif" w:hAnsi="PT Serif"/>
          <w:sz w:val="26"/>
          <w:szCs w:val="26"/>
        </w:rPr>
        <w:t>9)копия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 </w:t>
      </w:r>
      <w:hyperlink r:id="rId27" w:anchor="/document/12124624/entry/1060" w:history="1">
        <w:r w:rsidRPr="00CA38FB">
          <w:rPr>
            <w:rStyle w:val="a4"/>
            <w:rFonts w:ascii="PT Serif" w:hAnsi="PT Serif"/>
            <w:color w:val="auto"/>
            <w:sz w:val="26"/>
            <w:szCs w:val="26"/>
            <w:u w:val="none"/>
          </w:rPr>
          <w:t>законодательством</w:t>
        </w:r>
      </w:hyperlink>
      <w:r w:rsidRPr="00CA38FB">
        <w:rPr>
          <w:rFonts w:ascii="PT Serif" w:hAnsi="PT Serif"/>
          <w:sz w:val="26"/>
          <w:szCs w:val="26"/>
        </w:rPr>
        <w:t> 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CA38FB">
        <w:rPr>
          <w:rFonts w:ascii="PT Serif" w:hAnsi="PT Serif"/>
          <w:sz w:val="26"/>
          <w:szCs w:val="26"/>
        </w:rPr>
        <w:t xml:space="preserve"> или ранее установленная зона с особыми условиями использования территории подлежит изменению;</w:t>
      </w:r>
    </w:p>
    <w:p w:rsidR="00CA38FB" w:rsidRPr="00CA38FB" w:rsidRDefault="00CA38FB" w:rsidP="00CA38FB">
      <w:pPr>
        <w:pStyle w:val="s1"/>
        <w:spacing w:before="0" w:beforeAutospacing="0" w:after="0" w:afterAutospacing="0"/>
        <w:ind w:firstLine="480"/>
        <w:jc w:val="both"/>
        <w:rPr>
          <w:rFonts w:ascii="PT Serif" w:hAnsi="PT Serif"/>
          <w:sz w:val="26"/>
          <w:szCs w:val="26"/>
        </w:rPr>
      </w:pPr>
      <w:proofErr w:type="gramStart"/>
      <w:r w:rsidRPr="00CA38FB">
        <w:rPr>
          <w:rFonts w:ascii="PT Serif" w:hAnsi="PT Serif"/>
          <w:sz w:val="26"/>
          <w:szCs w:val="26"/>
        </w:rPr>
        <w:t>10) 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</w:t>
      </w:r>
      <w:proofErr w:type="gramEnd"/>
      <w:r w:rsidRPr="00CA38FB">
        <w:rPr>
          <w:rFonts w:ascii="PT Serif" w:hAnsi="PT Serif"/>
          <w:sz w:val="26"/>
          <w:szCs w:val="26"/>
        </w:rPr>
        <w:t xml:space="preserve"> </w:t>
      </w:r>
      <w:proofErr w:type="gramStart"/>
      <w:r w:rsidRPr="00CA38FB">
        <w:rPr>
          <w:rFonts w:ascii="PT Serif" w:hAnsi="PT Serif"/>
          <w:sz w:val="26"/>
          <w:szCs w:val="26"/>
        </w:rPr>
        <w:t>Кодексом Российской Федерацией или субъектом Российской Федерации).».</w:t>
      </w:r>
      <w:proofErr w:type="gramEnd"/>
    </w:p>
    <w:p w:rsidR="008D5911" w:rsidRPr="00CA38FB" w:rsidRDefault="00BB4C1D" w:rsidP="00CA38F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A38FB">
        <w:rPr>
          <w:rFonts w:ascii="Times New Roman" w:hAnsi="Times New Roman"/>
          <w:sz w:val="26"/>
          <w:szCs w:val="26"/>
        </w:rPr>
        <w:t>2</w:t>
      </w:r>
      <w:r w:rsidR="008D5911" w:rsidRPr="00CA38FB">
        <w:rPr>
          <w:rFonts w:ascii="Times New Roman" w:hAnsi="Times New Roman"/>
          <w:sz w:val="26"/>
          <w:szCs w:val="26"/>
        </w:rPr>
        <w:t xml:space="preserve">.Обнародовать (опубликовать) настоящее постановление </w:t>
      </w:r>
      <w:r w:rsidR="008D5911" w:rsidRPr="00CA38FB">
        <w:rPr>
          <w:rFonts w:ascii="Times New Roman" w:hAnsi="Times New Roman"/>
          <w:sz w:val="26"/>
          <w:szCs w:val="26"/>
          <w:lang w:val="tt-RU"/>
        </w:rPr>
        <w:br/>
      </w:r>
      <w:r w:rsidR="008D5911" w:rsidRPr="00CA38FB">
        <w:rPr>
          <w:rFonts w:ascii="Times New Roman" w:hAnsi="Times New Roman"/>
          <w:sz w:val="26"/>
          <w:szCs w:val="26"/>
        </w:rPr>
        <w:t>на Официальном портале правовой информации Республики Татарстан (</w:t>
      </w:r>
      <w:r w:rsidR="008D5911" w:rsidRPr="00CA38FB">
        <w:rPr>
          <w:rFonts w:ascii="Times New Roman" w:hAnsi="Times New Roman"/>
          <w:sz w:val="26"/>
          <w:szCs w:val="26"/>
          <w:lang w:val="en-US"/>
        </w:rPr>
        <w:t>PRAVO</w:t>
      </w:r>
      <w:r w:rsidR="008D5911" w:rsidRPr="00CA38FB">
        <w:rPr>
          <w:rFonts w:ascii="Times New Roman" w:hAnsi="Times New Roman"/>
          <w:sz w:val="26"/>
          <w:szCs w:val="26"/>
        </w:rPr>
        <w:t>.</w:t>
      </w:r>
      <w:r w:rsidR="008D5911" w:rsidRPr="00CA38FB">
        <w:rPr>
          <w:rFonts w:ascii="Times New Roman" w:hAnsi="Times New Roman"/>
          <w:sz w:val="26"/>
          <w:szCs w:val="26"/>
          <w:lang w:val="en-US"/>
        </w:rPr>
        <w:t>TATARSTAN</w:t>
      </w:r>
      <w:r w:rsidR="008D5911" w:rsidRPr="00CA38FB">
        <w:rPr>
          <w:rFonts w:ascii="Times New Roman" w:hAnsi="Times New Roman"/>
          <w:sz w:val="26"/>
          <w:szCs w:val="26"/>
        </w:rPr>
        <w:t>.</w:t>
      </w:r>
      <w:r w:rsidR="008D5911" w:rsidRPr="00CA38FB">
        <w:rPr>
          <w:rFonts w:ascii="Times New Roman" w:hAnsi="Times New Roman"/>
          <w:sz w:val="26"/>
          <w:szCs w:val="26"/>
          <w:lang w:val="en-US"/>
        </w:rPr>
        <w:t>RU</w:t>
      </w:r>
      <w:r w:rsidR="008D5911" w:rsidRPr="00CA38FB">
        <w:rPr>
          <w:rFonts w:ascii="Times New Roman" w:hAnsi="Times New Roman"/>
          <w:sz w:val="26"/>
          <w:szCs w:val="26"/>
        </w:rPr>
        <w:t>).</w:t>
      </w:r>
    </w:p>
    <w:p w:rsidR="00407472" w:rsidRPr="00CA38FB" w:rsidRDefault="00BB4C1D" w:rsidP="00CA38FB">
      <w:pPr>
        <w:pStyle w:val="ConsPlusTitle"/>
        <w:ind w:right="-2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A38FB">
        <w:rPr>
          <w:rFonts w:ascii="Times New Roman" w:hAnsi="Times New Roman" w:cs="Times New Roman"/>
          <w:b w:val="0"/>
          <w:sz w:val="26"/>
          <w:szCs w:val="26"/>
        </w:rPr>
        <w:t>3</w:t>
      </w:r>
      <w:r w:rsidR="00407472" w:rsidRPr="00CA38FB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Start"/>
      <w:r w:rsidR="00407472" w:rsidRPr="00CA38FB">
        <w:rPr>
          <w:rFonts w:ascii="Times New Roman" w:hAnsi="Times New Roman" w:cs="Times New Roman"/>
          <w:b w:val="0"/>
          <w:sz w:val="26"/>
          <w:szCs w:val="26"/>
        </w:rPr>
        <w:t>Контроль за</w:t>
      </w:r>
      <w:proofErr w:type="gramEnd"/>
      <w:r w:rsidR="00407472" w:rsidRPr="00CA38FB">
        <w:rPr>
          <w:rFonts w:ascii="Times New Roman" w:hAnsi="Times New Roman" w:cs="Times New Roman"/>
          <w:b w:val="0"/>
          <w:sz w:val="26"/>
          <w:szCs w:val="26"/>
        </w:rPr>
        <w:t xml:space="preserve"> исполнением настоящего постановления возложить на заместителя руководителя по инфраструктурному  развитию  Хасанова А.М.</w:t>
      </w:r>
    </w:p>
    <w:p w:rsidR="00EF798F" w:rsidRDefault="00EF798F" w:rsidP="00CA38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407472" w:rsidRPr="00CA38FB" w:rsidRDefault="00407472" w:rsidP="00CA38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CA38FB">
        <w:rPr>
          <w:rFonts w:ascii="Times New Roman" w:hAnsi="Times New Roman"/>
          <w:b/>
          <w:sz w:val="26"/>
          <w:szCs w:val="26"/>
        </w:rPr>
        <w:t xml:space="preserve">Руководитель                                              </w:t>
      </w:r>
      <w:r w:rsidR="00D91B5E" w:rsidRPr="00CA38FB">
        <w:rPr>
          <w:rFonts w:ascii="Times New Roman" w:hAnsi="Times New Roman"/>
          <w:b/>
          <w:sz w:val="26"/>
          <w:szCs w:val="26"/>
        </w:rPr>
        <w:t xml:space="preserve">     </w:t>
      </w:r>
      <w:r w:rsidR="008D5911" w:rsidRPr="00CA38FB">
        <w:rPr>
          <w:rFonts w:ascii="Times New Roman" w:hAnsi="Times New Roman"/>
          <w:b/>
          <w:sz w:val="26"/>
          <w:szCs w:val="26"/>
        </w:rPr>
        <w:t xml:space="preserve">           </w:t>
      </w:r>
      <w:r w:rsidR="00BB4C1D" w:rsidRPr="00CA38FB">
        <w:rPr>
          <w:rFonts w:ascii="Times New Roman" w:hAnsi="Times New Roman"/>
          <w:b/>
          <w:sz w:val="26"/>
          <w:szCs w:val="26"/>
        </w:rPr>
        <w:t xml:space="preserve">      </w:t>
      </w:r>
      <w:r w:rsidR="00EF798F">
        <w:rPr>
          <w:rFonts w:ascii="Times New Roman" w:hAnsi="Times New Roman"/>
          <w:b/>
          <w:sz w:val="26"/>
          <w:szCs w:val="26"/>
        </w:rPr>
        <w:t xml:space="preserve">            </w:t>
      </w:r>
      <w:r w:rsidR="00D91B5E" w:rsidRPr="00CA38FB">
        <w:rPr>
          <w:rFonts w:ascii="Times New Roman" w:hAnsi="Times New Roman"/>
          <w:b/>
          <w:sz w:val="26"/>
          <w:szCs w:val="26"/>
        </w:rPr>
        <w:t xml:space="preserve">  </w:t>
      </w:r>
      <w:r w:rsidR="00BB4C1D" w:rsidRPr="00CA38FB">
        <w:rPr>
          <w:rFonts w:ascii="Times New Roman" w:hAnsi="Times New Roman"/>
          <w:b/>
          <w:sz w:val="26"/>
          <w:szCs w:val="26"/>
        </w:rPr>
        <w:t xml:space="preserve"> А.А. </w:t>
      </w:r>
      <w:proofErr w:type="spellStart"/>
      <w:r w:rsidR="00BB4C1D" w:rsidRPr="00CA38FB">
        <w:rPr>
          <w:rFonts w:ascii="Times New Roman" w:hAnsi="Times New Roman"/>
          <w:b/>
          <w:sz w:val="26"/>
          <w:szCs w:val="26"/>
        </w:rPr>
        <w:t>Тугушев</w:t>
      </w:r>
      <w:proofErr w:type="spellEnd"/>
      <w:r w:rsidR="00BB4C1D" w:rsidRPr="00CA38FB">
        <w:rPr>
          <w:rFonts w:ascii="Times New Roman" w:hAnsi="Times New Roman"/>
          <w:b/>
          <w:sz w:val="26"/>
          <w:szCs w:val="26"/>
        </w:rPr>
        <w:t xml:space="preserve">     </w:t>
      </w:r>
    </w:p>
    <w:p w:rsidR="00C01572" w:rsidRPr="00CA38FB" w:rsidRDefault="00EF798F" w:rsidP="00CA38F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C01572" w:rsidRPr="00CA3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F4FF0"/>
    <w:multiLevelType w:val="hybridMultilevel"/>
    <w:tmpl w:val="E7D6B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72"/>
    <w:rsid w:val="00146444"/>
    <w:rsid w:val="00192CA2"/>
    <w:rsid w:val="00384656"/>
    <w:rsid w:val="00407472"/>
    <w:rsid w:val="005B741B"/>
    <w:rsid w:val="00691048"/>
    <w:rsid w:val="007908F9"/>
    <w:rsid w:val="007E6266"/>
    <w:rsid w:val="008D5911"/>
    <w:rsid w:val="009D11CA"/>
    <w:rsid w:val="00AF6BE2"/>
    <w:rsid w:val="00BB4C1D"/>
    <w:rsid w:val="00C44063"/>
    <w:rsid w:val="00CA38FB"/>
    <w:rsid w:val="00D91B5E"/>
    <w:rsid w:val="00E401AF"/>
    <w:rsid w:val="00E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9D11CA"/>
    <w:rPr>
      <w:i/>
      <w:iCs/>
    </w:rPr>
  </w:style>
  <w:style w:type="paragraph" w:customStyle="1" w:styleId="s1">
    <w:name w:val="s_1"/>
    <w:basedOn w:val="a"/>
    <w:rsid w:val="00CA3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7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472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0747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qFormat/>
    <w:rsid w:val="0040747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8D59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59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40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01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BB4C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9D11CA"/>
    <w:rPr>
      <w:i/>
      <w:iCs/>
    </w:rPr>
  </w:style>
  <w:style w:type="paragraph" w:customStyle="1" w:styleId="s1">
    <w:name w:val="s_1"/>
    <w:basedOn w:val="a"/>
    <w:rsid w:val="00CA38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kodeks://link/d?nd=902271495&amp;prevdoc=608410021&amp;point=mark=000000000000000000000000000000000000000000000000007D20K3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cp:lastPrinted>2021-07-27T05:46:00Z</cp:lastPrinted>
  <dcterms:created xsi:type="dcterms:W3CDTF">2023-02-28T08:19:00Z</dcterms:created>
  <dcterms:modified xsi:type="dcterms:W3CDTF">2023-02-28T08:19:00Z</dcterms:modified>
</cp:coreProperties>
</file>